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9C" w:rsidRPr="009E0936" w:rsidRDefault="0087579C" w:rsidP="0087579C">
      <w:pPr>
        <w:pStyle w:val="80"/>
        <w:shd w:val="clear" w:color="auto" w:fill="auto"/>
        <w:tabs>
          <w:tab w:val="left" w:pos="7036"/>
        </w:tabs>
        <w:jc w:val="center"/>
        <w:rPr>
          <w:sz w:val="28"/>
          <w:szCs w:val="28"/>
        </w:rPr>
      </w:pPr>
      <w:r w:rsidRPr="009E0936">
        <w:rPr>
          <w:sz w:val="28"/>
          <w:szCs w:val="28"/>
        </w:rPr>
        <w:t>Муниципальное бюджетное учреждение</w:t>
      </w:r>
    </w:p>
    <w:p w:rsidR="0087579C" w:rsidRPr="009E0936" w:rsidRDefault="0087579C" w:rsidP="0087579C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r w:rsidRPr="009E0936">
        <w:rPr>
          <w:sz w:val="28"/>
          <w:szCs w:val="28"/>
        </w:rPr>
        <w:t>Дополнительного образования</w:t>
      </w:r>
    </w:p>
    <w:p w:rsidR="0087579C" w:rsidRPr="009E0936" w:rsidRDefault="0087579C" w:rsidP="0087579C">
      <w:pPr>
        <w:pStyle w:val="80"/>
        <w:shd w:val="clear" w:color="auto" w:fill="auto"/>
        <w:tabs>
          <w:tab w:val="left" w:pos="7036"/>
        </w:tabs>
        <w:ind w:left="320"/>
        <w:jc w:val="center"/>
        <w:rPr>
          <w:b/>
          <w:sz w:val="28"/>
          <w:szCs w:val="28"/>
        </w:rPr>
      </w:pPr>
      <w:r w:rsidRPr="009E0936">
        <w:rPr>
          <w:b/>
          <w:sz w:val="28"/>
          <w:szCs w:val="28"/>
        </w:rPr>
        <w:t>«Детско- юношеская спортивная школа»</w:t>
      </w:r>
    </w:p>
    <w:p w:rsidR="0087579C" w:rsidRPr="009E0936" w:rsidRDefault="0087579C" w:rsidP="0087579C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  <w:proofErr w:type="spellStart"/>
      <w:r w:rsidRPr="009E0936">
        <w:rPr>
          <w:sz w:val="28"/>
          <w:szCs w:val="28"/>
        </w:rPr>
        <w:t>Чаплыгинского</w:t>
      </w:r>
      <w:proofErr w:type="spellEnd"/>
      <w:r w:rsidRPr="009E0936">
        <w:rPr>
          <w:sz w:val="28"/>
          <w:szCs w:val="28"/>
        </w:rPr>
        <w:t xml:space="preserve"> муниципального района липецкой области</w:t>
      </w:r>
    </w:p>
    <w:p w:rsidR="0087579C" w:rsidRDefault="0087579C" w:rsidP="0087579C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</w:p>
    <w:p w:rsidR="0087579C" w:rsidRDefault="0087579C" w:rsidP="0087579C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</w:p>
    <w:p w:rsidR="0087579C" w:rsidRDefault="0087579C" w:rsidP="0087579C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28"/>
          <w:szCs w:val="28"/>
        </w:rPr>
      </w:pPr>
    </w:p>
    <w:p w:rsidR="0087579C" w:rsidRPr="00697BCA" w:rsidRDefault="0087579C" w:rsidP="008757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7579C" w:rsidRDefault="0087579C" w:rsidP="0087579C">
      <w:pPr>
        <w:ind w:right="-54"/>
        <w:jc w:val="center"/>
        <w:rPr>
          <w:rFonts w:ascii="Times New Roman" w:hAnsi="Times New Roman" w:cs="Times New Roman"/>
          <w:sz w:val="40"/>
          <w:szCs w:val="40"/>
        </w:rPr>
      </w:pPr>
    </w:p>
    <w:p w:rsidR="0087579C" w:rsidRDefault="0087579C" w:rsidP="0087579C">
      <w:pPr>
        <w:ind w:right="-5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Доклад на тему</w:t>
      </w:r>
      <w:r>
        <w:rPr>
          <w:rFonts w:ascii="Times New Roman" w:hAnsi="Times New Roman" w:cs="Times New Roman"/>
          <w:sz w:val="40"/>
          <w:szCs w:val="40"/>
        </w:rPr>
        <w:t>:</w:t>
      </w:r>
    </w:p>
    <w:p w:rsidR="0087579C" w:rsidRPr="00697BCA" w:rsidRDefault="0087579C" w:rsidP="0087579C">
      <w:pPr>
        <w:ind w:right="-54"/>
        <w:jc w:val="center"/>
        <w:rPr>
          <w:rFonts w:ascii="Times New Roman" w:hAnsi="Times New Roman" w:cs="Times New Roman"/>
          <w:sz w:val="40"/>
          <w:szCs w:val="40"/>
        </w:rPr>
      </w:pPr>
      <w:r w:rsidRPr="00697BCA">
        <w:rPr>
          <w:rFonts w:ascii="Times New Roman" w:hAnsi="Times New Roman" w:cs="Times New Roman"/>
          <w:sz w:val="40"/>
          <w:szCs w:val="40"/>
        </w:rPr>
        <w:t>«Особенности физической подготовки подростков»</w:t>
      </w:r>
    </w:p>
    <w:p w:rsidR="0087579C" w:rsidRPr="00697BCA" w:rsidRDefault="0087579C" w:rsidP="0087579C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40"/>
          <w:szCs w:val="40"/>
        </w:rPr>
      </w:pPr>
    </w:p>
    <w:p w:rsidR="0087579C" w:rsidRPr="00697BCA" w:rsidRDefault="0087579C" w:rsidP="0087579C">
      <w:pPr>
        <w:pStyle w:val="80"/>
        <w:shd w:val="clear" w:color="auto" w:fill="auto"/>
        <w:tabs>
          <w:tab w:val="left" w:pos="7036"/>
        </w:tabs>
        <w:ind w:left="320"/>
        <w:jc w:val="center"/>
        <w:rPr>
          <w:sz w:val="40"/>
          <w:szCs w:val="40"/>
        </w:rPr>
      </w:pPr>
      <w:r w:rsidRPr="00697BCA">
        <w:rPr>
          <w:sz w:val="40"/>
          <w:szCs w:val="40"/>
        </w:rPr>
        <w:t>.</w:t>
      </w:r>
    </w:p>
    <w:p w:rsidR="0087579C" w:rsidRPr="00697BCA" w:rsidRDefault="0087579C" w:rsidP="0087579C">
      <w:pPr>
        <w:pStyle w:val="80"/>
        <w:shd w:val="clear" w:color="auto" w:fill="auto"/>
        <w:tabs>
          <w:tab w:val="left" w:pos="7036"/>
        </w:tabs>
        <w:jc w:val="center"/>
        <w:rPr>
          <w:sz w:val="40"/>
          <w:szCs w:val="40"/>
        </w:rPr>
      </w:pPr>
    </w:p>
    <w:p w:rsidR="0087579C" w:rsidRPr="00697BCA" w:rsidRDefault="0087579C" w:rsidP="0087579C">
      <w:pPr>
        <w:pStyle w:val="80"/>
        <w:shd w:val="clear" w:color="auto" w:fill="auto"/>
        <w:tabs>
          <w:tab w:val="left" w:pos="7036"/>
        </w:tabs>
        <w:jc w:val="center"/>
        <w:rPr>
          <w:sz w:val="40"/>
          <w:szCs w:val="40"/>
        </w:rPr>
      </w:pPr>
    </w:p>
    <w:p w:rsidR="0087579C" w:rsidRPr="00697BCA" w:rsidRDefault="0087579C" w:rsidP="0087579C">
      <w:pPr>
        <w:pStyle w:val="80"/>
        <w:shd w:val="clear" w:color="auto" w:fill="auto"/>
        <w:tabs>
          <w:tab w:val="left" w:pos="7036"/>
        </w:tabs>
        <w:jc w:val="center"/>
        <w:rPr>
          <w:sz w:val="40"/>
          <w:szCs w:val="40"/>
        </w:rPr>
      </w:pPr>
    </w:p>
    <w:p w:rsidR="0087579C" w:rsidRDefault="0087579C" w:rsidP="0087579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7579C" w:rsidRDefault="0087579C" w:rsidP="0087579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7579C" w:rsidRDefault="0087579C" w:rsidP="0087579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7579C" w:rsidRDefault="0087579C" w:rsidP="0087579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7579C" w:rsidRDefault="0087579C" w:rsidP="0087579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7579C" w:rsidRPr="009E0936" w:rsidRDefault="0087579C" w:rsidP="0087579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proofErr w:type="gramStart"/>
      <w:r w:rsidRPr="009E0936">
        <w:rPr>
          <w:b w:val="0"/>
          <w:sz w:val="28"/>
          <w:szCs w:val="28"/>
        </w:rPr>
        <w:t>Составил :</w:t>
      </w:r>
      <w:proofErr w:type="gramEnd"/>
    </w:p>
    <w:p w:rsidR="0087579C" w:rsidRPr="009E0936" w:rsidRDefault="0087579C" w:rsidP="0087579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 w:rsidRPr="009E0936">
        <w:rPr>
          <w:b w:val="0"/>
          <w:sz w:val="28"/>
          <w:szCs w:val="28"/>
        </w:rPr>
        <w:t xml:space="preserve">Тренер –преподаватель </w:t>
      </w:r>
    </w:p>
    <w:p w:rsidR="0087579C" w:rsidRDefault="0087579C" w:rsidP="0087579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Кузнецов Павел Николаевич  </w:t>
      </w:r>
    </w:p>
    <w:p w:rsidR="0087579C" w:rsidRDefault="0087579C" w:rsidP="0087579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7579C" w:rsidRDefault="0087579C" w:rsidP="0087579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7579C" w:rsidRDefault="0087579C" w:rsidP="0087579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7579C" w:rsidRDefault="0087579C" w:rsidP="0087579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7579C" w:rsidRDefault="0087579C" w:rsidP="0087579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7579C" w:rsidRDefault="0087579C" w:rsidP="0087579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7579C" w:rsidRDefault="0087579C" w:rsidP="0087579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7579C" w:rsidRDefault="0087579C" w:rsidP="0087579C">
      <w:pPr>
        <w:pStyle w:val="90"/>
        <w:shd w:val="clear" w:color="auto" w:fill="auto"/>
        <w:spacing w:before="0"/>
        <w:ind w:left="20"/>
        <w:jc w:val="right"/>
        <w:rPr>
          <w:b w:val="0"/>
          <w:sz w:val="28"/>
          <w:szCs w:val="28"/>
        </w:rPr>
      </w:pPr>
    </w:p>
    <w:p w:rsidR="0087579C" w:rsidRDefault="0087579C" w:rsidP="0087579C">
      <w:pPr>
        <w:pStyle w:val="90"/>
        <w:shd w:val="clear" w:color="auto" w:fill="auto"/>
        <w:spacing w:before="0"/>
        <w:jc w:val="left"/>
        <w:rPr>
          <w:b w:val="0"/>
          <w:sz w:val="28"/>
          <w:szCs w:val="28"/>
        </w:rPr>
      </w:pPr>
    </w:p>
    <w:p w:rsidR="0087579C" w:rsidRDefault="0087579C" w:rsidP="0087579C">
      <w:pPr>
        <w:pStyle w:val="90"/>
        <w:shd w:val="clear" w:color="auto" w:fill="auto"/>
        <w:spacing w:before="0"/>
        <w:ind w:left="20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г.Чаплыгин</w:t>
      </w:r>
      <w:proofErr w:type="spellEnd"/>
      <w:r>
        <w:rPr>
          <w:b w:val="0"/>
          <w:sz w:val="28"/>
          <w:szCs w:val="28"/>
        </w:rPr>
        <w:t xml:space="preserve"> – 2022 </w:t>
      </w:r>
      <w:r w:rsidRPr="009E0936">
        <w:rPr>
          <w:b w:val="0"/>
          <w:sz w:val="28"/>
          <w:szCs w:val="28"/>
        </w:rPr>
        <w:t>г.</w:t>
      </w:r>
    </w:p>
    <w:p w:rsidR="0087579C" w:rsidRPr="009E0936" w:rsidRDefault="0087579C" w:rsidP="0087579C">
      <w:pPr>
        <w:pStyle w:val="90"/>
        <w:shd w:val="clear" w:color="auto" w:fill="auto"/>
        <w:spacing w:before="0"/>
        <w:ind w:left="20"/>
        <w:rPr>
          <w:b w:val="0"/>
          <w:sz w:val="28"/>
          <w:szCs w:val="28"/>
        </w:rPr>
      </w:pPr>
    </w:p>
    <w:p w:rsidR="0087579C" w:rsidRPr="00F06F44" w:rsidRDefault="0087579C" w:rsidP="00875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 авторов (Башкиров П.Н., </w:t>
      </w:r>
      <w:proofErr w:type="spellStart"/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Тупицин</w:t>
      </w:r>
      <w:proofErr w:type="spellEnd"/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И.О., </w:t>
      </w:r>
      <w:proofErr w:type="spellStart"/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Фарфель</w:t>
      </w:r>
      <w:proofErr w:type="spellEnd"/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B.C., </w:t>
      </w:r>
      <w:proofErr w:type="spellStart"/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Коц</w:t>
      </w:r>
      <w:proofErr w:type="spellEnd"/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Я.М. и др.), изучавших возрастные особенности человека, установили, что в этот период (подростковый возраст) развитие детей характеризуется некоторой функциональной неустойчивостью и сравнительно легкой ранимостью организма. Дело в том, что в 14-15 лет происходят сложные внутренние перестройки, связанные с переходом от детства к юности. Внешне эти преобразования проявляются в резком ускорении роста тела, некоторой </w:t>
      </w:r>
      <w:proofErr w:type="spellStart"/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дискоординации</w:t>
      </w:r>
      <w:proofErr w:type="spellEnd"/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движений, довольно быстрой утомляемостью, неуравновешенностью, появлением новых черт характера.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Завершается функциональное созревание мышц, и начинается бурное развитие мышечной силы. В центральной нервной систем ослабляются процессы иррадиации, и усиливается способность к дифференцировке. Значительно совершенствуются функции двигательного анализатора: обостряется мышечное чувство и уточняется управление движениями. Двигательные навыки начинают автоматизироваться, что очень важно для изучения техники и тактики, поскольку сознание играющих освобождается от постоянного контроля над выполнением приемов: переключает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решение тактических задач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подростков на фоне морфологической и функциональной незрелости сердечно-сосудистой системы, а также продолжающегося развития центральной нервной системы особенно заметно выступает незавершенность формирования механизмов, регулирующих и координирующих различные функции сердца и сосудов. Поэтому адаптационные возможности систем кровообращения у детей подросткового возраста при мышечной деятельности значительно меньше, чем в юношеском возрасте. Система кровообращения подростков реагирует на физические нагрузки менее экономично. Но к концу этого периода (подросткового возраста - 15-16 годам) функции сердечнососудистой системы становятся совершенными: размеры и вес сердца, кислородная емкость крови, максимальное потребление кислорода достигает величин характерных для взрослых.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еще нет полного согласования между двигательными вегетативными функциями. Поэтому возможности для специального развития выносливости ограничены. Интенсивные нагрузки в этот период следует применять осторожно и с достаточными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аузами для восстановления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развитии силы более предпочтительны упражнения динамического характера. Поведение подростков все в большей мере определяется длительностью второй сигнальной системы. На смену чисто эмоциональным стимулам в обучении приходит сознательное волевое усилие. Простое копирование уступает место продуманному усвоению. С точки зрения спортивной подготовки этот возраст является решающим. Именно в этот период достигается наибольший прирост в развитии быстроты, силы ловкости, заклады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ваются основы техники и тактики</w:t>
      </w:r>
      <w:bookmarkStart w:id="0" w:name="_GoBack"/>
      <w:bookmarkEnd w:id="0"/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579C" w:rsidRPr="00F06F44" w:rsidRDefault="0087579C" w:rsidP="00875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подростковом возрасте создаются морфологические и функциональные предпосылки для овладения практически любым видом движений. Однако в период полового созревания возникает необходимость в дифференцированном подходе к величине физической нагрузки в зависимости от степени половой зрелости подростка.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воздействия физических упражнений на организм значительной степени предопределяется уровнем биологического созревания школьника. Если в вопросах методики обучения движениям различия степени половой зрелости не имеют принципиального значения, то дозировании физических нагрузок их следует учитывать в </w:t>
      </w:r>
      <w:proofErr w:type="spellStart"/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препубертатном</w:t>
      </w:r>
      <w:proofErr w:type="spellEnd"/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возрасте. Но особое значение имеет пубертатный период.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 13-15-летнем возрасте при достаточном уровне физического развития и нейрогуморальных механизмов регуляции наблюдается отставание в созревании отдельных физиологических систем. Совершенно очевидно, что чем выше степень половой зрелости в этом возрасте, тем при прочих равных условиях будет выше и физическая работоспособность.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физического воспитания в подростковом возрасте закладываются основы для специализированных занятий спортом, расширяются представления детей о связи физического воспитания трудовой деятельностью, анатомией, физиологией. Биологические перестройки организма, связанные с периодом полового созревания, требуют от педагога исключительного внимания при планировании физической нагрузки в этом возрасте.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 к переоценке своих возможностей побуждает подростка выполнять значительные по нагрузке силовые упражнения, без предварительной подготовки пытаться выполнить сложные акробатические, гимнастические и другие упражнения.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особенности подростков, следует исключать из уроков упражнения, которые могут быть потенциальными источникам перенапряжений или спортивного травматизма.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Неустойчивость психики подростка делает необходимым так строить процесс обучения физическим упражнениям, чтобы постоянно поддерживать интерес подростка. Упражнения должны быть эмоциональными, но не чрезмерными по сложности. Интерес подростка к сложному, малодоступному упражнению угасает столь же быстро, как и к простому, выполнение которого не составляет труда.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 этом возрасте всесторонность физического развития должна сочетаться с технически правильным выполнением упражнений.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скоростно-силовых качеств, прыгучести предпочтение отдается динамическим упражнениям взрывного характера. Высоким эффектом отличается выпрыгивание вверх после прыжка в глубину. В 14 лет скорость передвижения растет высокими темпами преимущественно за счёт развития скоростно-силовых качеств. Поэтому широкое использование скоростно-силовых упражнений создает благоприятные возможности для прогрессивного развития этого качества.</w:t>
      </w:r>
    </w:p>
    <w:p w:rsidR="0087579C" w:rsidRPr="00F06F44" w:rsidRDefault="0087579C" w:rsidP="00875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подростковом возрасте создаются физиологические предпосылки для обучения технике скоростного бега. Средствами развития быстроты являются бег с предельной или около предельной скоростью от 20 до 60м, семенящий бег с последующим ускорением, а также контрастные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мышечному напряжению упражнения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К 15-ти годам темпы возрастных функциональных и морфологически перестроек, лежащих в основе прироста быстроты, снижаются. В связи с этим падает и эффективность скоростных и скоростно-силовых упражнений. К 15-ти годам у мальчиков прогрессивное развитие скоростно-силовых качеств достигается только специальными упражнениями. Это относится в известной степени к возрастному развитию выносливости.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прирост выносливости у мальчиков, тестируемый по длительности бега со скоростью 75% от максимальной, наблюдается в 14-летнем возрасте. К подростковому возрасту, вследствие относительно высокой функциональной и морфологической зрелости двигательного аппарата, создаются благоприятные предпосылки для воспитания физического качества силы. В 15-летнем возрасте в связи с повышением силовой выносливости, увеличивается количество упражнений с отягощениями, проводится лазание по канату на скорость, применяются элементы борьбы.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подростковом возрасте следует применять упражнения, требующие поддержания статических поз, стоек, висов, упоров. Физиологическими предпосылками использования длительных упражнений, способствующих воспитанию выносливости в подростковом возрасте, является повышение устойчивости организма к изменению внутренней среды.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F06F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гибкости в 14-15-летнем возрасте достигается специальными упражнениями на растягивание, выполнение движений с полной амплитудой, парными упражнениями. Основными средствам воспитания ловкости в этом возрасте становятся физические упражнения свойственные спортивной специализации, избранной подростком.</w:t>
      </w:r>
    </w:p>
    <w:p w:rsidR="0087579C" w:rsidRDefault="0087579C" w:rsidP="0087579C"/>
    <w:p w:rsidR="0087579C" w:rsidRDefault="0087579C" w:rsidP="0087579C"/>
    <w:p w:rsidR="0087579C" w:rsidRPr="0067236E" w:rsidRDefault="0087579C" w:rsidP="008757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AAF" w:rsidRDefault="006C5AAF"/>
    <w:sectPr w:rsidR="006C5AAF" w:rsidSect="005A6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41"/>
    <w:rsid w:val="006C5AAF"/>
    <w:rsid w:val="006D2041"/>
    <w:rsid w:val="0087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7A768-E4AB-4C49-A01E-4C9C05A3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87579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7579C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7579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rsid w:val="0087579C"/>
    <w:pPr>
      <w:widowControl w:val="0"/>
      <w:shd w:val="clear" w:color="auto" w:fill="FFFFFF"/>
      <w:spacing w:before="1860" w:after="0" w:line="408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1257</Words>
  <Characters>7167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2022-01-13T07:19:00Z</dcterms:created>
  <dcterms:modified xsi:type="dcterms:W3CDTF">2022-01-13T07:21:00Z</dcterms:modified>
</cp:coreProperties>
</file>