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A1" w:rsidRDefault="00B473A1" w:rsidP="00EC5AE4">
      <w:pPr>
        <w:shd w:val="clear" w:color="auto" w:fill="FFFFFF"/>
        <w:spacing w:before="120" w:after="120" w:line="32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473A1" w:rsidRPr="009E0936" w:rsidRDefault="00B473A1" w:rsidP="00B473A1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B473A1" w:rsidRPr="009E0936" w:rsidRDefault="00B473A1" w:rsidP="00B473A1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B473A1" w:rsidRPr="009E0936" w:rsidRDefault="00B473A1" w:rsidP="00B473A1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B473A1" w:rsidRPr="00E904DA" w:rsidRDefault="00B473A1" w:rsidP="00B473A1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E904DA"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 w:rsidRPr="00E904DA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</w:p>
    <w:p w:rsidR="00B473A1" w:rsidRDefault="00B473A1" w:rsidP="00B473A1">
      <w:pPr>
        <w:widowControl w:val="0"/>
        <w:autoSpaceDE w:val="0"/>
        <w:autoSpaceDN w:val="0"/>
        <w:spacing w:after="0" w:line="240" w:lineRule="auto"/>
        <w:ind w:left="832" w:right="8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81341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Методическая разработка </w:t>
      </w:r>
      <w:r w:rsidR="00B473A1" w:rsidRPr="00D53FB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тему: </w:t>
      </w: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473A1">
        <w:rPr>
          <w:rFonts w:ascii="Times New Roman" w:eastAsia="Times New Roman" w:hAnsi="Times New Roman" w:cs="Times New Roman"/>
          <w:b/>
          <w:sz w:val="28"/>
          <w:szCs w:val="28"/>
        </w:rPr>
        <w:t>Методика обучения технике вольной борьбы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Default="00B473A1" w:rsidP="00B473A1">
      <w:pPr>
        <w:tabs>
          <w:tab w:val="left" w:pos="993"/>
        </w:tabs>
        <w:spacing w:after="0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73A1" w:rsidRPr="009E0936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B473A1" w:rsidRPr="009E0936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B473A1" w:rsidRPr="009E0936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Перехожих М.М.</w:t>
      </w: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B473A1" w:rsidRDefault="00B473A1" w:rsidP="00B473A1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B473A1" w:rsidRDefault="00B473A1" w:rsidP="00B473A1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B473A1" w:rsidRDefault="00B473A1" w:rsidP="00B473A1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B473A1" w:rsidRPr="00B473A1" w:rsidRDefault="00B473A1" w:rsidP="00B473A1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</w:t>
      </w:r>
      <w:r>
        <w:rPr>
          <w:b w:val="0"/>
          <w:sz w:val="28"/>
          <w:szCs w:val="28"/>
        </w:rPr>
        <w:t xml:space="preserve">              г. Чаплыгин – 2021</w:t>
      </w:r>
      <w:r>
        <w:rPr>
          <w:b w:val="0"/>
          <w:sz w:val="28"/>
          <w:szCs w:val="28"/>
        </w:rPr>
        <w:t xml:space="preserve"> г.</w:t>
      </w:r>
    </w:p>
    <w:p w:rsidR="00B473A1" w:rsidRDefault="00B473A1" w:rsidP="00EC5AE4">
      <w:pPr>
        <w:shd w:val="clear" w:color="auto" w:fill="FFFFFF"/>
        <w:spacing w:before="120" w:after="120" w:line="32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473A1" w:rsidRDefault="00B473A1" w:rsidP="00EC5AE4">
      <w:pPr>
        <w:shd w:val="clear" w:color="auto" w:fill="FFFFFF"/>
        <w:spacing w:before="120" w:after="120" w:line="32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94BB0" w:rsidRPr="0006556C" w:rsidRDefault="00EC5AE4" w:rsidP="00EC5AE4">
      <w:pPr>
        <w:shd w:val="clear" w:color="auto" w:fill="FFFFFF"/>
        <w:spacing w:before="120" w:after="120" w:line="32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Тема: </w:t>
      </w:r>
      <w:r w:rsidR="00394BB0" w:rsidRPr="0006556C">
        <w:rPr>
          <w:rFonts w:ascii="Times New Roman" w:eastAsia="Times New Roman" w:hAnsi="Times New Roman" w:cs="Times New Roman"/>
          <w:kern w:val="36"/>
          <w:sz w:val="28"/>
          <w:szCs w:val="28"/>
        </w:rPr>
        <w:t>Методика обучения технике вольной борьбы</w:t>
      </w:r>
    </w:p>
    <w:p w:rsidR="006D1904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Методика и организация процесса подготов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ки должны совершенствоваться на основе иссле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дований соревновательной деятельности и спор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тивного мастерства, по принципу первичности соревнований и вторичности тренировки (Де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мин В.А., 1974; Новиков А.А.,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Пилоян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Р.А.,1976;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Шахмурадов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Ю.А., 1997). Суть в том, что качество тренировочного процес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са можно значительно повысить, если подойти к его построению через познание соревновательной деятельности спортсменов высокой квалифи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кации.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 последние годы происходят сущест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венные изменения  в содержании  соревновательной схватки, регламенте соревнований; измени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лись представления об особенностях обучения детей сложным тактико-техническим действиям, о методике подготовки высококвалифицированных спортсменов. В современной борьбе сократилось время схватки, процесс борьбы стал проходить быстрее и активнее, поощряются не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прерывные атакующие действия. Это требует от борцов быстрейшего решения так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тико-технических задач и применения определен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атакующих комбинационных действий. Однако отмечается, что существующая методика технико-тактической подготовки недостаточно учитывает требования современной борьбы (Новиков А.А., 2003;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Шахмурадов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Ю.А., 1997).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Цель исследования. Совершенствование методики обучения борцов-юношей технике вольной борьбы в соответствии с условиями соревновательной деятельности.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Объект исследования. Учебно-тренировочный процесс начинающих борцов 1-3 годов обучения.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Предмет исследования. Средства и методы обучения юношей технике вольной борьбы в соответствии с современными требованиями соревновательной деятельности.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Задачи исследования.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1. Выявить наиболее часто выполняемые технико-тактические действия в условиях соревнований и определить особенности соревновательной деятельности, определяемые эволюцией правил вольной борьбы.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2. Разработать методику обучения технике вольной борьбы, учитывающую особенности соревновательной деятельности.</w:t>
      </w:r>
    </w:p>
    <w:p w:rsidR="001E5F31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Методы исследования: анализ и обобщение данных научно-методической литературы; педагогические наблюдения; опрос (беседа, анкетирование); анализ соревновательной деятельности борцов; тестирование физической подготовленности; педагогический эксперимент</w:t>
      </w:r>
      <w:r w:rsidR="001E5F31"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Научная новизна и теоретическая значимость исследования состоят в следующем: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- показано влияние правил на соревновательную деятельность в спортивной борьбе и выявлены тенденции ее развития, обусловленные необходимостью повышения зрелищности, заключающиеся в сокращении продолжительности и возрастании интенсивности схваток, изменении структуры соревновательного арсенала технико-тактических действий, формулы поединков и регламента соревнований;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- разработана методика технико-тактической подготовки борцов 1-3 годов обучения с учетом требований соревновательной деятельности в современной спортивной борьбе.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Практическая значимость. Выводы и основные положения исследования направлены на повышение качества подготовки борцов различной квалификации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ОСНОВНОЕ СОДЕРЖАНИЕ РАБОТЫ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 целью обоснования экспериментальных исследований по совершенствованию методики обучения технике вольной борьбы проведен анализ соревновательных поединков и тренировочного процесса борцов различной квалификации.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Определено, что в соответствии с современной моделью спортивного противоборства в вольной борьбе, отражающей особенности и требования со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ревновательной деятельности, а также тенденции в практике су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действа, борец должен: 1) обладать широким арсеналом технико-тактических действий, с надежной защитой и контратакующими дей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ствиями от захвата ног; 2) эффективно выполнять броски с большой амплитудой; 3)  уметь удерживать соперника в опасном положении и класть его на лопатки; 4) уметь реализовывать стандартные ситуации (зах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ват ноги, захват туловища сзади в стойке и партере, борь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ба в партере); 5) уметь бороться в обоюдном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скрестном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захвате; 6) уметь вести схватки на высоком функциональном уровне в экстремальных условиях; 7) атаковать соперника с интервалом 15-25 с; 8) владеть тактикой активной борьбы за захват и пло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щадь ковра; 9) уметь тактически закреплять преимущество за счет активного маневра, сковывания соперника захватами (кистей рук, головы сверху, руки сбоку снизу и другими захватами в стойке и партере).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Несмотря на сужение и обеднение соревновательного технико-тактического арсенала современной вольной борьбы, количество приемов ее базовой техники не должно сокращаться.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методика обучения базовой технике вольной борьбы включает в себя изучение: 1) элементов техники и тактики: а) основных положений борца; б) элементов маневрирования; в) атакующих и блокирующих захватов; 2) технику борьбы в стойке и партере. Партер – перевороты скручиванием,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забеганием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, переходом, перекатом, разгибанием и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их комбинации. Стойка – сваливания сбиванием, броски наклоном, поворотом (мельница),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подворотом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>, прогибом, нырком и их комбинации.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В первый год производилось обучение в стойке: 1) переводам рывком за руку с подсечкой; 2) переводам нырком захватом руки и бедра; 3)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сваливаниям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сбиванием захватом разноименной ноги с переходом захватом двух ног. В процессе обучения объяснение выполняется в следующем порядке: начало атаки, захват, подведение собственной опоры к общему центру массы, отрыв, полет и опрокидывание (приземление). Партер: 1) переворот скручиванием захватом дальней руки и ближней голени; переворот 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забеганием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захватом руки на «ключ»; переворот  накатом захватом туловища.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Второй год обучения. Стойка: 1) бросок наклоном захватом ног; 2) бросок поворотом захватом руки и одноименной ноги  («мельница»); 3) бросок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подворотом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захватом руки и шеи. Партер: 1) переворот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скрестным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захватом голеней; 2) переворот  переходом ножницами с захватом подбородка; переворот  перекатом  захватом шеи с ближним бедром.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Третий год обучения. Стойка: 1) бросок вращением захватом руки сверху; 2) бросок прогибом захватом руки и туловища; 3) передняя подножка  захватом плеча снизу и руки. Партер: 1) переворот прогибом обратным захватом дальнего бедра; 2) бросок наклоном  захватом плеча и бедра с зацепом дальней ноги; 3) выход наверх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выседом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Технико-тактические действия (комбинации):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1.Перевороты – скручиванием,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забеганием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, переходом, накатом, прогибом. 2.Броски – накатом, наклоном, прогибом. 3.Выход наверх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выседом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 качестве основания для классификации базовых приемов  в стойке и партере выбраны следующие признаки;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1.Части тела, выполняющие основные атакующие движения, по отношению к телу соперника (простота выполнения смысловой структуры приема).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2.Приемы реализуются по баллам  и туше (вариативность, значимость, надежность, эффективность).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3.Тип вращения, определяемый захватом, где группы бросков (поворотом, поворотом, сбиванием, наклоном и т.д.) принимаются за самостоятельные единицы.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Именно  захват  определяет  тип  вращения  и  является началом проведения приема. При эффективности основных захватов приемы реализуются высокими баллами или победой на туше.</w:t>
      </w:r>
    </w:p>
    <w:p w:rsidR="00394BB0" w:rsidRPr="0006556C" w:rsidRDefault="00C920B6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Приемы 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рассматриваются </w:t>
      </w:r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t xml:space="preserve"> фазам, так как при анализе выполняемого учеником атакующего действия тренеру легче найти ошибки в его структуре, а именно: от исходного положения до захвата, от захвата до начала атаки, от начала атаки до подведения собственной опоры под общий центр массы </w:t>
      </w:r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соперника, от подведения собственной опоры под общий центр масс до отрыва, от отрыва до опрокидывания (приземления). Такой подход позволяет оптимизировать процесс обучения, тем самым, повышая эффективность управления им.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Методика формирования навыков и умений ведения единоборства. Данная методика направлена на привитие прочных навыков использования начальных и подготовительных дей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ствий на фоне высокого эмоционального возбуждения, харак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терного для игровых условий (формирование двигательного багажа, координацион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ных способностей и развитие специальных физических качеств).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Непосредственно методика применялась для формирования конкретных навыков и умений: 1) сохранения статический и динамической устойчивости в условиях противоборства; борьбы за захват; сохранения (удержания) захватов; освобождения от захватов; уклонения (ухода) от захватов, их разрыва; 2) овладение простейшими элементами тактики борьбы; 3) воспитание волевых качеств.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 процессе обучения осваивались навыки выполнения следующих операций: а) быстро и надежно осуществлять зах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ват; б) быстро перемещаться; в) предотвращать осуществление захвата соперником и своевременно освобождаться от него; г) выво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дить из равновесия; д) сковывать действия и быстрым маневрированием завоевывать предпочтительную позицию для дос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тижения преимущества (в дальнейшем – возможной атаки); е) вынуждать отступать соперника теснением по ковру в захвате; ж) готовиться к необычному началу поединка, который может пре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рываться и возобновляться по ходу схватки несколько раз (воз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можно, в худших условиях для одного из борющихся).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Наблюдения показали, что игры в касания постепенно подводят занимающихся к выбору выгодной позиции, позы для достижения успеха, подбору сво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ей стойки. Как правило, новички стремятся держать дальше от соперника ту часть тела, которой он должен коснуться и сосредотачивают внимание на определенных дви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жениях, а также частях тела соперника. Например, если дано задание коснуться правого плеча, то для защиты играющий, отдаляет его разворотом и вы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нужден принять левостороннюю стойку. Необходимость защищаться от касания любой части головы заставляет играющих выпрямиться, прогнуться. Задание коснуться живота вызывает реакцию наклониться; коснуться левого плеча – повернуться влево, приняв правостороннюю стойку.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Варианты изменения способов защиты и противодействия: 1) места касания прикрывать нельзя; 2) места касания прикрывать можно; 3) захватывать руки партнера нельзя; 4) захватывать руки партнера можно; 5) захватывать может только один из партнеров (с последующей сменой); 6) места касания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прикрывать и захватывать руки партнера нельзя; 7) места касания прикрывать и захватывать руки партнера можно. При этом 6-й и 7-й варианты рекомендуется проводить в ог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раниченный промежуток времени.</w:t>
      </w:r>
    </w:p>
    <w:p w:rsidR="00C920B6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Изменение размеров игровой площадки: 1) в период ознакомления игры проводятся по всей площади зала.</w:t>
      </w:r>
      <w:r w:rsidR="00C920B6" w:rsidRPr="0006556C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По мере их освоения пространство (круги, квадраты, за пределы кото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рых выходить запрещается) ограничивается</w:t>
      </w:r>
      <w:r w:rsidR="00C920B6"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Вводится запрещение отступать, разрешаются различные поворо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ты (при диаметре кругов 6-3 м).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Время отдельных поединков постепенно сокращается за счет увеличения скорости перемещений, действий; появляется возможность увеличить общее их количество и разнообразие.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Способы выравнивания двигательных различий зани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мающихся (проведение игр с форой)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1.  Более подготовленный партнер касается обусловленного места одной рукой, получивший фору – любой рукой.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2.  Более подготовленный партнер касается обусловленного места любой рукой; партнер, получивший фору, – любой рукой любого из двух (и более) мест касания.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3. Проигравший выполняет упражнения повышенной трудности.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в блокирующие захваты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Задание игры в блокирующие захваты заключается в том, что один из играющих, осуществив в исходном положении указанный захват, должен удержать его до конца поединка (от 3-5 до 10 секунд), другой старается как можно быстрее освободиться от захвата. Победа присуж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дается спортсмену, успешно решившему свою задачу, затем партнеры меняются ролями.</w:t>
      </w:r>
    </w:p>
    <w:p w:rsidR="00394BB0" w:rsidRPr="0006556C" w:rsidRDefault="00394BB0" w:rsidP="00C920B6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Площадь для игры – круг, квадрат или кори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дор, выход за пределы которых считается поражением. Проигрыш засчитывается и за касание пола рукой, коленом, за преднамеренное падение, попытку провести прием с падением (последнее относится к начальному периоду освоения и на площадках без мягкого покрытия).</w:t>
      </w:r>
    </w:p>
    <w:p w:rsidR="00C920B6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Структура блокирующих захватов характеризуется: 1) зонами (час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тями тела), на которых выполняются захваты-упоры правой-левой ру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ками; 2) особенностями выполнения захватов-упоров в разных зонах.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Данный игровой матери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ал одновременно является упражнением в решении определенных двигательных задач. На начальных этапах осво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ения игр не показываются способы правильного и наиболее рационального освобождения от захватов. При этом предоставляется возможность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найти их. В дальнейшем уточняется техника выполнения и выбор оптимальных вариантов освобождения от захватов.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Спарринг-партнеры подбираются после проведения не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скольких серий игр с учетом степени физической одаренности: победители – в одну группу, побежденные – в другую.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в атакующие захваты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 основу игр в атакующие захваты положены элементы позиционной борьбы соревновательных поединков. Задача играющего состоит в том, что необходимо добиться одного из захватов, обусловленных заданием, и реализовать его каким-либо преимуществом над соперником (удержание захвата в течение заданного времени, сбивание соперника на колени, выход за спину, проведение сваливания, теснение).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Главное назначение этого задания – научить мыслить для решения создавшейся ситуации, достижения преимущества над соперником за счет всех возможных в данном случае действий.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Основные варианты атакующих захватов.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Руки – двумя изнутри, двумя снаружи, на шее (при захвате противни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ком головы атакуемого), поднятой вверх с соединением своих рук в крючок.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Руки – сверху за плечи; снизу под плечи; за плечо снизу и другое плечо сверху; плеча снизу и другого запястья; запястья и другой руки из-под плеча; сверху одной за плечо, другой под плечо; за разноименное запястье и другое предплечье изнутри; за разноименные запястья изнут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ри, снаружи; за одноименные запястья.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Руки и шеи – разноименного плеча (сверху) и шеи; одноименной руки за запястья (плечо) и шеи; сверху разноименного плеча и шеи; одноимен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ной руки и шеи сверху (подбородка).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 с головой – спереди, сверху.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Руки и туловища – разноименной руки сверху (снизу) и туловища; одноименной руки и туловища спереди (сбоку, сзади); руки на шее и туловища.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Руки и бедра – разноименной руки сверху (снизу) и одноименного (разноименного) бедра.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Шеи с рукой – шеи с плечом спереди, соединяя руки в «петлю», в «крест», шеи с рукой сверху, сбоку-сверху.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Шеи и туловища – спереди, сбоку.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Шеи и руки, шеи и плеча сверху; шеи сверху и разноименного плеча снизу; шеи сверху и руки на шее; шеи сверху и одноименного плеча.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Туловища – спереди с соединением рук и без соединения; сбоку – с соединением и без соединения рук; сзади – с соединением и без соединения рук.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Туловища с рукой – спереди, сбоку, сзади, с дальней рукой, сбоку.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Туловище с руками – спереди, сзади, сбоку.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Ноги двумя руками – голова изнутри, снаружи.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Варианты усложнения заданий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Возрастание сложности заданий: захват одной (правой или левой), двумя изнутри; захват ту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ловища двумя (спереди, сбоку) и т.д.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Условия игры в зависимости от степени освоения действий предусматривают два варианта маневрирования: «отступать можно» и «отступать нельзя». При условии «отступать можно» предполагается увеличение времени решения поставленной задачи, возможность осво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ить положения за счет неограниченного маневрирования на площадке. При условии игры «отступать нельзя» - соперники ставятся в жесткие рамки дефицита времени, что предполагает быстрое решение задачи (так как действует правило круга: вышел за его пределы - проиграл). Выигрывает борец, зафиксировавший захват в течение 3-5 секунд и т.д. Для того, чтобы максимально приблизить перечисленные выше игры-задания к требованиям соревновательной схватки, по мере освоения учебного материала постепенно вводятся усложнения: ограничение иг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ровой площади (круг диаметром 6, 4, 3 м), проигрыш за выход из круга, необходимость решения захвата действием (зайти за спину, сбить в партер) и т.п. Необходимо предупредить попытки решения заданий только теснением партнера за пределы ограничительной линии путем соответствующих разъяс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нений (это не касается игр в теснения).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в теснения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ные правила: соревнования проводятся на площадках (коврах), очерченных кругом диаметром 6, 4, 3 ми в квадратах 4x4, 3x3, 2x2 м; 2) в соревнованиях участвуют все ученики; количество игровых попыток (поединков) – 3, 5, 7; 3) поражение за выход ногами за черту площади, касание ногой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br/>
        <w:t>(рукой) черты, ограничивающей площадь единоборства.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в дебюты (начало поединка)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Занимающимся предлагается иг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ровой материал в более сложных условиях – начать поединок, находясь в различных позах и положениях по отношению друг к другу.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Исходные положения. а) спина к спине; б) левый бок к левому; в) правый бок к правому; г) левый бок к правому; д) правый бок к левому; е) соперники разошлись – встретились; ж) один партнер на коленях, другой – стоя; з) оба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соперника на коленях; и) соперники лежат на спине (левым боком к правому и наоборот) и т.д.; к) соперники стоят на мосту (левым боком к правому и наоборот) и т.д.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Направления усложнения исходных положений: а) ру</w:t>
      </w:r>
      <w:r w:rsidR="00C920B6" w:rsidRPr="0006556C">
        <w:rPr>
          <w:rFonts w:ascii="Times New Roman" w:eastAsia="Times New Roman" w:hAnsi="Times New Roman" w:cs="Times New Roman"/>
          <w:sz w:val="28"/>
          <w:szCs w:val="28"/>
        </w:rPr>
        <w:t xml:space="preserve">ки вверху прямые; б)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>руки соединены</w:t>
      </w:r>
      <w:r w:rsidR="00C920B6" w:rsidRPr="0006556C">
        <w:rPr>
          <w:rFonts w:ascii="Times New Roman" w:eastAsia="Times New Roman" w:hAnsi="Times New Roman" w:cs="Times New Roman"/>
          <w:sz w:val="28"/>
          <w:szCs w:val="28"/>
        </w:rPr>
        <w:t xml:space="preserve"> в «крючок» над головой; в) 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>руки выпрямлены вдоль тела; г) руки соединены в «крючок» за спиной.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Варианты начала поединков – соперники касаются друг друга; не касаются друг друга (допустимо расстояние до полуметра).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Побеждает тот, кто вынудил соперника выйти за пределы круга (наступить на черту), коснуться за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ранее указанной части тела, оказался сзади за его спиной, сбил на коле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ни, либо положил на лопатки.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 старших возрастных группах, где содержание игр по трудности максимально приближено к реальным условиям поединка, оценка пре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имущества над соперником повышается по степени сложности заверша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ющего технического действия; например, сбил соперника на колени 1 балл; преследуя, положил соперника на лопатки – балла и т.д. Время, отводимое для решения постав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ленной задачи – 10-15 с.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в перетягивание для развития силовых качеств: парные и груп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повые перетягивания с захватами за руки, за палку; перетягивание ка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ната; перетягивание кистями рук в положении лежа, головой к голове соперника; сидя, стоя.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с опережением и борьбой за выгодное положение для форми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рования умений быстро находить и осуществлять атакующие решения из неудобных исходных положений: лежа на спине, на животе, на боку, ногами друг к другу - выйти наверх и прижать соперника лопатками к ковру; стоя на коленях, сидя, лежа - по сигналу встать и зайти за спину партнеру.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на сохранение равновесия в разных исходных положениях: 1) в положении руки за спину стоя на одной ноге – толчками плечом (туловищем) вытолкнуть партнера с определенной площади или добиться потери равновесия; 2) в положении сидя, сидя на корточках, стоя на одной ноге – толчками ладонями в ладони партнера вытолкнуть его с опреде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ленной площади или заставить потерять равновесие; 3) стоя на скамейке, сидя на гимнастическом коне, парами с сидящим на плечах партнером – толчками руками добиться потери равновесия соперника.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Игры с отрывом соперника от ковра для развития физических качеств и формирования навыков единоборства: 1) в разных исходных положениях; 2) с различными захватами; 3) с ограничением площади передви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жения.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Игры за овладение обусловленным предметом (мячом, палкой, булавой, манекеном и т.п.) для формирования навыков маневрирования, сохранения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позы, совершенствования атакующих и защитных действий, развития скоростных и скоростно-силовых качеств.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Обучение вариативному выполнению технико-тактических действий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На основе педагогических наблюдений за соревновательной деяте</w:t>
      </w:r>
      <w:r w:rsidR="001E5F31" w:rsidRPr="0006556C">
        <w:rPr>
          <w:rFonts w:ascii="Times New Roman" w:eastAsia="Times New Roman" w:hAnsi="Times New Roman" w:cs="Times New Roman"/>
          <w:sz w:val="28"/>
          <w:szCs w:val="28"/>
        </w:rPr>
        <w:t>льностью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>, а также детального анализа техники выполнения технико-такти</w:t>
      </w:r>
      <w:r w:rsidR="001E5F31" w:rsidRPr="0006556C">
        <w:rPr>
          <w:rFonts w:ascii="Times New Roman" w:eastAsia="Times New Roman" w:hAnsi="Times New Roman" w:cs="Times New Roman"/>
          <w:sz w:val="28"/>
          <w:szCs w:val="28"/>
        </w:rPr>
        <w:t xml:space="preserve">ческих действий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выявлено, что основным для </w:t>
      </w:r>
      <w:r w:rsidR="00C920B6" w:rsidRPr="0006556C">
        <w:rPr>
          <w:rFonts w:ascii="Times New Roman" w:eastAsia="Times New Roman" w:hAnsi="Times New Roman" w:cs="Times New Roman"/>
          <w:sz w:val="28"/>
          <w:szCs w:val="28"/>
        </w:rPr>
        <w:t xml:space="preserve">спортсмена высокой квалификации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>является   умение   создавать   в   условиях   поединка   выгодные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ситуации и выбирать момент для точного выполнения приема, причем техника выполнения приема должна обладать достаточной степенью вариативности.</w:t>
      </w:r>
    </w:p>
    <w:p w:rsidR="00394BB0" w:rsidRPr="0006556C" w:rsidRDefault="001E5F31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Два</w:t>
      </w:r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технико-тактической подготовки: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1) направление, предусматривающее формирование ограниченного круга приемов (часто 1-2) с достаточно большим количеством входов – способов тактической подготовки (до десяти и более). То есть разносторонняя тактическая подготовка,  позволяющая  привести противника  в удобную для  себя позицию для точного, своевременного и эффективного выполнения приема, является особенностью этого направления;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2) направление, характеризующееся формированием целого комплекса приемов с одним общим началом.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При этом, как показали наблюдения и анализ соревновательной деятельности, более распространено первое направление, преимущество которого заключается в том, что многообразие  входов позволяет ограничить воздействие сбивающих факторов  своевременно и с большой точностью, а  значит  эффективно выполнить прием. Его недостаток заключается в том, что даже при всем разнообразии очень трудно подвести противника к приему, заранее ему известному. В связи с этим техническое мастерство борца  находится в жестких рамках, освободиться от которых очень  трудно.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Второе направление также имеет свои недостатки, которые заключаются в менее точном и эффективном выполнении приемов. Однако в этой связи следует отметить, что выгодная ситуация возникает неожиданно и продолжить ее можно не одним автоматизированным приемом, а несколькими, в  зависимости от ситуации. В этом есть своя положительная сторона – это отсутствие косности даже в решении самых трудных двигательных задач, наиболее творческое ведение поединка, основанное  на широком техническом арсенале юного борца.</w:t>
      </w:r>
    </w:p>
    <w:p w:rsidR="00394BB0" w:rsidRPr="0006556C" w:rsidRDefault="00394BB0" w:rsidP="006D1904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Анализ соревновательной деятельности квалифицированных спортсменов показал, что время, затрачиваемое на проведение оцененных и не оцененных технико-тактических действий, обычно не превышает 1 минуту. Оставшееся время приходится на подготовку технико-тактических действий: борьбу за захват, маневрирование и единоборство, создание необходимой ситуации для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начала атаки, ложные действия, позволяющие ввести соперника в заблуждение об истинных намерениях по проведению того или иного приема, защитных и контратакующих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6D1904"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этой связи большое значение приобретают способы тактической подготовки. Как показали педагогические наблюдения, на этапе начальной подготовки им не уделяется должного внимания. В то же время, как уже отмечалось, эффективность, и надежность проведения приема находятся в прямой зависимости от тактических умений борцов.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Методика обучения броску поворотом через плечи «мельница» включает в себя: 1) обучение технике классической мельницы («стержень воронки»); 2) обучение вариантам мельницы: а) бросок при захвате соперником за за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пястья рук или руки атакующего; б) скручивание "мельницей" захватом шеи с плечом сверху или шеи сверху и плеча снизу; в) бросок мельницей захватом за разноименное плечо и бедро снаружи; г) бросок мельницей захватом руки обеими руками снизу-сбоку; 3) обучение захватам: в одноименной и разноименной стойках; 4) обучение способам тактической подготовки: а) применяемым после предварительного захвата (в плотном контак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те); б) применяемым с дистанции при сближении; 5) обучение действиям, обеспечивающим подготовку броска через плечи.</w:t>
      </w:r>
    </w:p>
    <w:p w:rsidR="00394BB0" w:rsidRPr="0006556C" w:rsidRDefault="00C920B6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t xml:space="preserve"> процессе начальной подготовки юных борцов необходимо обучать их выполнять различные варианты конкретных приемов  из различных захватов и в сочетании с различными способами тактической подготовки.</w:t>
      </w:r>
    </w:p>
    <w:p w:rsidR="00394BB0" w:rsidRPr="0006556C" w:rsidRDefault="001E5F31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94BB0" w:rsidRPr="0006556C">
        <w:rPr>
          <w:rFonts w:ascii="Times New Roman" w:eastAsia="Times New Roman" w:hAnsi="Times New Roman" w:cs="Times New Roman"/>
          <w:sz w:val="28"/>
          <w:szCs w:val="28"/>
        </w:rPr>
        <w:t>ыявлены причины неэффективного выполнения технико-тактических действий (кроме недостаточно освоенного двигательного навыка проведения основной части приема или нарушения техники его выполнения).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1. Раннее или запаздывающее реагирование на использование выгодной ситуации. 2. Соперник знает, что именно какой прием будет выполняться, в каком захвате и с применением какого способа тактической подготовки. 3. Слишком длительное время «входа» в прием.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Обучение амплитудным броскам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Броски с большой амплитудой являются самыми зрелищными в борьбе, причем согласно действующим правилам, такие приемы оцениваются в 5 баллов, и борец, который провел прием, объявляется победителем периода, несмотря на общий счет. Кроме того, борец, выполнивший 2 броска по 3 балла, также оказывается победителем периода.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Способы тактической подготовки. 1. Выведение из равновесия. А захватами рук, туловища, шеи теснит Б к краю ковра, а затем, когда Б начинает противодействовать этому, проводит бросок прогибом. 2. Повторная атака. А делает попытку захватить туло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вище с рукой, а затем, после защитных действий Б, повторно вы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полняет захват и проводит бросок прогибом. 3. Сковывание. А ско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вывает Б захватом плеча и предплечья, а затем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>, .при</w:t>
      </w:r>
      <w:proofErr w:type="gram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lastRenderedPageBreak/>
        <w:t>попытке атакованного освободиться от этого захвата, выполняет захват за туловище с рукой и проводит бросок прогибом. 4. Вызов. А, вы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прямляясь, создает сопернику благоприятные условия для захвата туловища и в момент осуществления этого захвата выполняет бросок прогибом.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Защиты. 1. Блокировать действия нападающего 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>плотным  сковыванием</w:t>
      </w:r>
      <w:proofErr w:type="gram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его рук, не давая осуществить захват туловища  с 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pукой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>. 2. Захватить руку, удерживающую туловище, и перенести на нее вес своего тела, не давая возможности сопернику осуществить плотный захват.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Контрприемы. I. Бросо</w:t>
      </w:r>
      <w:r w:rsidR="006D1904" w:rsidRPr="0006556C">
        <w:rPr>
          <w:rFonts w:ascii="Times New Roman" w:eastAsia="Times New Roman" w:hAnsi="Times New Roman" w:cs="Times New Roman"/>
          <w:sz w:val="28"/>
          <w:szCs w:val="28"/>
        </w:rPr>
        <w:t>к прогибом захватом руки и туловища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. В тот момент, когда 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захватывает туловище с рукой, Б, опережая его, выполняет бросок прогибом. 2. Перевод вращением за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хватом руки сверху. В тот момент, когда 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выполняет захват ту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ловища с рукой и наклоняется вперед, Б, захватив руку сверху, выполняет перевод в партер вращением. 3. Бросок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подворотом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захватом руки через плечо, захватом руки и шеи, захватом руки и туловища. В тот момент, когда </w:t>
      </w:r>
      <w:proofErr w:type="gramStart"/>
      <w:r w:rsidRPr="0006556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пытается осуществить захват, Б выполняет один из названных вариантов бросков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подворо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том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Бросок прогибом с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обвивом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. Броски прогибом с </w:t>
      </w:r>
      <w:proofErr w:type="spellStart"/>
      <w:r w:rsidRPr="0006556C">
        <w:rPr>
          <w:rFonts w:ascii="Times New Roman" w:eastAsia="Times New Roman" w:hAnsi="Times New Roman" w:cs="Times New Roman"/>
          <w:sz w:val="28"/>
          <w:szCs w:val="28"/>
        </w:rPr>
        <w:t>обвивом</w:t>
      </w:r>
      <w:proofErr w:type="spellEnd"/>
      <w:r w:rsidRPr="0006556C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водятся, когда борцы стоят в разноименной сред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ней или высокой стойке. Бросок качественно мо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жет быть выполнен при осуществлении следующих захватов: 1) захват разноименных рук за пле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чо сверху (снизу) и запястье с последующим пе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рехватом за туловище из-под плеча; 2) Захват руки руками сбоку с последующим пе</w:t>
      </w:r>
      <w:r w:rsidRPr="0006556C">
        <w:rPr>
          <w:rFonts w:ascii="Times New Roman" w:eastAsia="Times New Roman" w:hAnsi="Times New Roman" w:cs="Times New Roman"/>
          <w:sz w:val="28"/>
          <w:szCs w:val="28"/>
        </w:rPr>
        <w:softHyphen/>
        <w:t>рехватом за шею сверху с фиксацией подбородка и соединением рук в крючок; 3) захват рук за плечи сверху (снизу); 4) захват за шею и плечо разноименной руки снизу или сверху.</w:t>
      </w:r>
    </w:p>
    <w:p w:rsidR="00394BB0" w:rsidRPr="0006556C" w:rsidRDefault="00394BB0" w:rsidP="00394BB0">
      <w:pPr>
        <w:shd w:val="clear" w:color="auto" w:fill="FFFFFF"/>
        <w:spacing w:before="120" w:after="120" w:line="324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ВЫВОДЫ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1. Проведенный анализ показывает, что многочисленные изменения правил привели к значительному сокращению технического арсенала борцов. Наиболее часто выполняемыми технико-тактическими действиями являются броски, переводы, сваливания и сбивания, связанные с захватами ног, а также перевороты накатом.</w:t>
      </w:r>
    </w:p>
    <w:p w:rsidR="00394BB0" w:rsidRPr="0006556C" w:rsidRDefault="00394BB0" w:rsidP="00394BB0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Особенностями соревновательной деятельности современной вольной борьбы являются повышение активности и интенсивности поединков, возрастание роли каждого выигранного балла, повышение требований к надежности технико-тактических действий.</w:t>
      </w:r>
    </w:p>
    <w:p w:rsidR="00EC5AE4" w:rsidRPr="0006556C" w:rsidRDefault="00394BB0" w:rsidP="003D226E">
      <w:pPr>
        <w:shd w:val="clear" w:color="auto" w:fill="FFFFFF"/>
        <w:spacing w:before="150" w:after="150" w:line="3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6556C">
        <w:rPr>
          <w:rFonts w:ascii="Times New Roman" w:eastAsia="Times New Roman" w:hAnsi="Times New Roman" w:cs="Times New Roman"/>
          <w:sz w:val="28"/>
          <w:szCs w:val="28"/>
        </w:rPr>
        <w:t>2. На основе выявления особенностей соревновательной деятельности разработана методика технико-тактической подготовки юных борцов. Она включает в себя обучение базовой технике вольной борьбы, применение спортивно-игрового метода и использование национальных видов борьбы для формирования умений и навыков ведения единоборства, формирование вариативного двигательного навыка и обучение технике амплитудных бросков прогибом.</w:t>
      </w:r>
      <w:r w:rsidRPr="0006556C">
        <w:rPr>
          <w:rFonts w:ascii="Times New Roman" w:eastAsia="Times New Roman" w:hAnsi="Times New Roman" w:cs="Times New Roman"/>
          <w:caps/>
          <w:sz w:val="28"/>
          <w:szCs w:val="28"/>
          <w:u w:val="single"/>
        </w:rPr>
        <w:t xml:space="preserve"> </w:t>
      </w:r>
    </w:p>
    <w:sectPr w:rsidR="00EC5AE4" w:rsidRPr="0006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51274"/>
    <w:multiLevelType w:val="multilevel"/>
    <w:tmpl w:val="457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0"/>
    <w:rsid w:val="0006556C"/>
    <w:rsid w:val="000E25F2"/>
    <w:rsid w:val="001E5F31"/>
    <w:rsid w:val="00394BB0"/>
    <w:rsid w:val="003D226E"/>
    <w:rsid w:val="006D1904"/>
    <w:rsid w:val="00813411"/>
    <w:rsid w:val="00824E0C"/>
    <w:rsid w:val="00B473A1"/>
    <w:rsid w:val="00C920B6"/>
    <w:rsid w:val="00E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0E8B7-2C03-4D69-BD97-05139A8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4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4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4B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4B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94B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4BB0"/>
  </w:style>
  <w:style w:type="character" w:customStyle="1" w:styleId="8">
    <w:name w:val="Основной текст (8)_"/>
    <w:basedOn w:val="a0"/>
    <w:link w:val="80"/>
    <w:rsid w:val="00B473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73A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B473A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3A1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39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5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9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8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7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33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9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AF1C-CEE5-4317-8180-6790ABC9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BEGGI</dc:creator>
  <cp:lastModifiedBy>User</cp:lastModifiedBy>
  <cp:revision>6</cp:revision>
  <dcterms:created xsi:type="dcterms:W3CDTF">2022-01-27T07:20:00Z</dcterms:created>
  <dcterms:modified xsi:type="dcterms:W3CDTF">2022-01-31T07:13:00Z</dcterms:modified>
</cp:coreProperties>
</file>